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6821EBD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876422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F64943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7642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B69987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7642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351FCB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7642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9541D1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876422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0174A5C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A69A30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876422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876422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204D712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E399B1E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EAAE73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80B5ED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D7A40E9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7642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FD0C2A5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5944E8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7642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695E323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7E6B80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87642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7642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876422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876422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87642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87642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87642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7642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87642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87642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7642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291A6E7D" w14:textId="77777777" w:rsidR="00876422" w:rsidRDefault="00876422" w:rsidP="00876422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779DCDA" w14:textId="68BC7910" w:rsidR="00876422" w:rsidRPr="00876422" w:rsidRDefault="00876422" w:rsidP="0087642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448D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cuentan con una caducidad mínima de </w:t>
      </w:r>
      <w:r w:rsidRPr="00876422">
        <w:rPr>
          <w:rFonts w:ascii="Calibri" w:eastAsia="Calibri" w:hAnsi="Calibri" w:cs="Calibri"/>
          <w:color w:val="000000"/>
          <w:sz w:val="22"/>
          <w:szCs w:val="22"/>
        </w:rPr>
        <w:t>12 meses para</w:t>
      </w:r>
      <w:r w:rsidRPr="006448D3">
        <w:rPr>
          <w:rFonts w:ascii="Calibri" w:eastAsia="Calibri" w:hAnsi="Calibri" w:cs="Calibri"/>
          <w:color w:val="000000"/>
          <w:sz w:val="22"/>
          <w:szCs w:val="22"/>
        </w:rPr>
        <w:t xml:space="preserve"> los bienes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2011053446"/>
          <w:placeholder>
            <w:docPart w:val="66ACC9FAD11D484D94237C83087D9660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6448D3">
        <w:rPr>
          <w:rFonts w:ascii="Calibri" w:eastAsia="Calibri" w:hAnsi="Calibri" w:cs="Calibri"/>
          <w:color w:val="000000"/>
          <w:sz w:val="22"/>
          <w:szCs w:val="22"/>
        </w:rPr>
        <w:t xml:space="preserve">  a partir de la entrega recepción de conformidad del área usuaria. 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Start w:id="1" w:name="_GoBack"/>
      <w:bookmarkEnd w:id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ABC1D" w14:textId="77777777" w:rsidR="0091088C" w:rsidRDefault="0091088C">
      <w:r>
        <w:separator/>
      </w:r>
    </w:p>
  </w:endnote>
  <w:endnote w:type="continuationSeparator" w:id="0">
    <w:p w14:paraId="4BB103DC" w14:textId="77777777" w:rsidR="0091088C" w:rsidRDefault="0091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57EB7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57EB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0B6B6" w14:textId="77777777" w:rsidR="0091088C" w:rsidRDefault="0091088C">
      <w:r>
        <w:separator/>
      </w:r>
    </w:p>
  </w:footnote>
  <w:footnote w:type="continuationSeparator" w:id="0">
    <w:p w14:paraId="24216D2B" w14:textId="77777777" w:rsidR="0091088C" w:rsidRDefault="00910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0FE8C4C2" w:rsidR="00085EE3" w:rsidRDefault="002F747C" w:rsidP="002F747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2F747C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40051001-014-24 (CAGEG-014/2024), para Adquisición de Otros Productos Químicos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2F747C"/>
    <w:rsid w:val="00330DDF"/>
    <w:rsid w:val="00353E94"/>
    <w:rsid w:val="00357EB7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E6B80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76422"/>
    <w:rsid w:val="00880543"/>
    <w:rsid w:val="00890E09"/>
    <w:rsid w:val="00891194"/>
    <w:rsid w:val="008A201C"/>
    <w:rsid w:val="008B6A62"/>
    <w:rsid w:val="00902BEF"/>
    <w:rsid w:val="0091088C"/>
    <w:rsid w:val="009108C0"/>
    <w:rsid w:val="00913B44"/>
    <w:rsid w:val="00982873"/>
    <w:rsid w:val="009A6681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A386B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B7D2F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66ACC9FAD11D484D94237C83087D9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8CCDB-D93F-42FC-8FD2-6599362C2C21}"/>
      </w:docPartPr>
      <w:docPartBody>
        <w:p w:rsidR="00BD06B1" w:rsidRDefault="006F3DA2" w:rsidP="006F3DA2">
          <w:pPr>
            <w:pStyle w:val="66ACC9FAD11D484D94237C83087D9660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1E4860"/>
    <w:rsid w:val="00221D50"/>
    <w:rsid w:val="00236BDD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6F3DA2"/>
    <w:rsid w:val="007B375F"/>
    <w:rsid w:val="008C4789"/>
    <w:rsid w:val="009B1CD7"/>
    <w:rsid w:val="00A923FD"/>
    <w:rsid w:val="00B56372"/>
    <w:rsid w:val="00BD06B1"/>
    <w:rsid w:val="00DF1D7F"/>
    <w:rsid w:val="00DF6AE1"/>
    <w:rsid w:val="00E078A9"/>
    <w:rsid w:val="00ED206E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F3DA2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ACC9FAD11D484D94237C83087D9660">
    <w:name w:val="66ACC9FAD11D484D94237C83087D9660"/>
    <w:rsid w:val="006F3DA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F3DA2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ACC9FAD11D484D94237C83087D9660">
    <w:name w:val="66ACC9FAD11D484D94237C83087D9660"/>
    <w:rsid w:val="006F3D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1254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6</cp:revision>
  <cp:lastPrinted>2024-03-01T15:12:00Z</cp:lastPrinted>
  <dcterms:created xsi:type="dcterms:W3CDTF">2024-02-27T19:46:00Z</dcterms:created>
  <dcterms:modified xsi:type="dcterms:W3CDTF">2024-03-01T15:12:00Z</dcterms:modified>
</cp:coreProperties>
</file>